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00" w:rsidRPr="007F3C00" w:rsidRDefault="007F3C00" w:rsidP="007F3C00">
      <w:pPr>
        <w:ind w:left="173" w:right="460" w:firstLine="706"/>
        <w:jc w:val="center"/>
        <w:rPr>
          <w:b/>
          <w:sz w:val="32"/>
        </w:rPr>
      </w:pPr>
      <w:r w:rsidRPr="007F3C00">
        <w:rPr>
          <w:b/>
          <w:sz w:val="32"/>
        </w:rPr>
        <w:t>Інформація від видавництва «Ранок»</w:t>
      </w:r>
    </w:p>
    <w:p w:rsidR="007F3C00" w:rsidRDefault="007F3C00">
      <w:pPr>
        <w:ind w:left="173" w:right="460" w:firstLine="706"/>
        <w:jc w:val="both"/>
        <w:rPr>
          <w:b/>
        </w:rPr>
      </w:pPr>
    </w:p>
    <w:p w:rsidR="007C51A2" w:rsidRDefault="007F3C00">
      <w:pPr>
        <w:ind w:left="173" w:right="460" w:firstLine="706"/>
        <w:jc w:val="both"/>
        <w:rPr>
          <w:sz w:val="24"/>
        </w:rPr>
      </w:pPr>
      <w:r>
        <w:rPr>
          <w:sz w:val="24"/>
        </w:rPr>
        <w:t>Відповідно до Державного стандарту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базової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середньої освіти, </w:t>
      </w:r>
      <w:r>
        <w:rPr>
          <w:b/>
          <w:sz w:val="24"/>
        </w:rPr>
        <w:t>компетентності у галузі природничих наук, техніки і технологій визначені одними з ключових</w:t>
      </w:r>
      <w:r>
        <w:rPr>
          <w:sz w:val="24"/>
        </w:rPr>
        <w:t>, що підлягають формуванню в процесі здобуття базової середньої освіти. Інтегрований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</w:p>
    <w:p w:rsidR="007C51A2" w:rsidRDefault="007F3C00">
      <w:pPr>
        <w:pStyle w:val="a3"/>
        <w:ind w:left="173" w:right="463"/>
        <w:jc w:val="both"/>
      </w:pPr>
      <w:r>
        <w:t>«Природничі науки» є важливою</w:t>
      </w:r>
      <w:bookmarkStart w:id="0" w:name="_GoBack"/>
      <w:bookmarkEnd w:id="0"/>
      <w:r>
        <w:t xml:space="preserve"> складовою реалізації не лише Держстандарту, а й ідей НУШ, адже його зміст спрямований на формування в учнів і учениць цілісної природничо-наукової картини світу, розуміння взаємозв’язків між процесами, явищами та повсякденним життям.</w:t>
      </w:r>
    </w:p>
    <w:p w:rsidR="007C51A2" w:rsidRDefault="007F3C00">
      <w:pPr>
        <w:pStyle w:val="a3"/>
        <w:spacing w:before="1" w:line="237" w:lineRule="auto"/>
        <w:ind w:left="173" w:right="467" w:firstLine="854"/>
        <w:jc w:val="both"/>
      </w:pPr>
      <w:r>
        <w:t>У цьому контексті впровадження інтегрованого курсу «Природничі науки» забезпечує системну реалізацію вимог державного стандарту.</w:t>
      </w:r>
    </w:p>
    <w:p w:rsidR="007C51A2" w:rsidRDefault="007F3C00">
      <w:pPr>
        <w:pStyle w:val="a3"/>
        <w:spacing w:before="3"/>
        <w:ind w:left="173" w:right="459" w:firstLine="706"/>
        <w:jc w:val="both"/>
      </w:pPr>
      <w:r>
        <w:t xml:space="preserve">Звертаємо увагу, що на цьогорічному конкурсі заклади освіти мають можливість обрати підручники для </w:t>
      </w:r>
      <w:proofErr w:type="spellStart"/>
      <w:r>
        <w:t>для</w:t>
      </w:r>
      <w:proofErr w:type="spellEnd"/>
      <w:r>
        <w:t xml:space="preserve"> 7 та 9 класів, забезпечивши наступність, системність та</w:t>
      </w:r>
      <w:r>
        <w:rPr>
          <w:spacing w:val="40"/>
        </w:rPr>
        <w:t xml:space="preserve"> </w:t>
      </w:r>
      <w:r>
        <w:t>єдину методичну основу викладання інтегрованого курсу.</w:t>
      </w:r>
    </w:p>
    <w:p w:rsidR="007C51A2" w:rsidRDefault="007F3C00">
      <w:pPr>
        <w:ind w:left="173" w:right="455" w:firstLine="706"/>
        <w:jc w:val="both"/>
        <w:rPr>
          <w:sz w:val="24"/>
        </w:rPr>
      </w:pPr>
      <w:r>
        <w:rPr>
          <w:sz w:val="24"/>
        </w:rPr>
        <w:t xml:space="preserve">Важливо зазначити, що </w:t>
      </w:r>
      <w:r>
        <w:rPr>
          <w:b/>
          <w:sz w:val="24"/>
        </w:rPr>
        <w:t xml:space="preserve">інтегрований курс не замінює базові предмети природничої галузі, а вивчається паралельно з ними, підсилюючи їх зміст </w:t>
      </w:r>
      <w:r>
        <w:rPr>
          <w:sz w:val="24"/>
        </w:rPr>
        <w:t xml:space="preserve">та надаючи закладу освіти можливість </w:t>
      </w:r>
      <w:proofErr w:type="spellStart"/>
      <w:r>
        <w:rPr>
          <w:sz w:val="24"/>
        </w:rPr>
        <w:t>гнучко</w:t>
      </w:r>
      <w:proofErr w:type="spellEnd"/>
      <w:r>
        <w:rPr>
          <w:sz w:val="24"/>
        </w:rPr>
        <w:t xml:space="preserve"> посилити природничий компонент освітньої </w:t>
      </w:r>
      <w:r>
        <w:rPr>
          <w:spacing w:val="-2"/>
          <w:sz w:val="24"/>
        </w:rPr>
        <w:t>програми.</w:t>
      </w:r>
    </w:p>
    <w:p w:rsidR="007C51A2" w:rsidRDefault="007F3C00">
      <w:pPr>
        <w:pStyle w:val="a3"/>
        <w:ind w:left="173" w:right="451" w:firstLine="706"/>
        <w:jc w:val="both"/>
      </w:pPr>
      <w:r>
        <w:t xml:space="preserve">Важливою перевагою є наявність </w:t>
      </w:r>
      <w:r>
        <w:rPr>
          <w:b/>
        </w:rPr>
        <w:t>цілісної екосистеми методичної підтримки</w:t>
      </w:r>
      <w:r>
        <w:t xml:space="preserve">: курси підвищення кваліфікації для педагогів, презентації до уроків, </w:t>
      </w:r>
      <w:proofErr w:type="spellStart"/>
      <w:r>
        <w:t>відеодемонстрації</w:t>
      </w:r>
      <w:proofErr w:type="spellEnd"/>
      <w:r>
        <w:t xml:space="preserve"> дослідів та експериментів, інтерактивні завдання до кожного уроку, робочі аркуші, плани-конспекти уроків, робочі зошити, що допомагають учителю швидко та якісно підготуватися до уроків, а учням — зробити навчання більш наочним,</w:t>
      </w:r>
      <w:r>
        <w:rPr>
          <w:spacing w:val="-2"/>
        </w:rPr>
        <w:t xml:space="preserve"> </w:t>
      </w:r>
      <w:r>
        <w:t xml:space="preserve">структурованим і </w:t>
      </w:r>
      <w:r>
        <w:rPr>
          <w:spacing w:val="-2"/>
        </w:rPr>
        <w:t>цікавим.</w:t>
      </w:r>
    </w:p>
    <w:p w:rsidR="007C51A2" w:rsidRDefault="007F3C00">
      <w:pPr>
        <w:pStyle w:val="a3"/>
        <w:ind w:left="173" w:right="451" w:firstLine="706"/>
        <w:jc w:val="both"/>
      </w:pPr>
      <w:r>
        <w:t xml:space="preserve">Одне з ключових питань — </w:t>
      </w:r>
      <w:r>
        <w:rPr>
          <w:b/>
        </w:rPr>
        <w:t xml:space="preserve">забезпечення навчальних годин </w:t>
      </w:r>
      <w:r>
        <w:t>для інтегрованого курсу «Природничі науки». За умови встановлення мінімально допустимої кількості годин на окремі предмети (біологію, фізику, хімію, географію) в межах Типової освітньої програми, вивільняється ресурс для впровадження інтегрованого курсу.</w:t>
      </w:r>
    </w:p>
    <w:p w:rsidR="007C51A2" w:rsidRDefault="007F3C00" w:rsidP="007F3C00">
      <w:pPr>
        <w:pStyle w:val="a3"/>
        <w:spacing w:line="242" w:lineRule="auto"/>
        <w:ind w:left="173" w:right="465" w:firstLine="706"/>
        <w:jc w:val="both"/>
      </w:pPr>
      <w:r>
        <w:t>Модельною навчальною програмою «Природничі науки» передбачено навчальне навантаження</w:t>
      </w:r>
      <w:r>
        <w:rPr>
          <w:spacing w:val="21"/>
        </w:rPr>
        <w:t xml:space="preserve"> </w:t>
      </w:r>
      <w:r>
        <w:t>у обсязі 2</w:t>
      </w:r>
      <w:r>
        <w:rPr>
          <w:spacing w:val="24"/>
        </w:rPr>
        <w:t xml:space="preserve"> </w:t>
      </w:r>
      <w:r>
        <w:t>години</w:t>
      </w:r>
      <w:r>
        <w:rPr>
          <w:spacing w:val="27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тиждень.</w:t>
      </w:r>
      <w:r>
        <w:rPr>
          <w:spacing w:val="18"/>
        </w:rPr>
        <w:t xml:space="preserve"> </w:t>
      </w:r>
      <w:r>
        <w:t>Водночас заклад освіти</w:t>
      </w:r>
      <w:r>
        <w:rPr>
          <w:spacing w:val="17"/>
        </w:rPr>
        <w:t xml:space="preserve"> </w:t>
      </w:r>
      <w:r>
        <w:t>може визначити 1 годину</w:t>
      </w:r>
      <w:r>
        <w:rPr>
          <w:spacing w:val="6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0"/>
        </w:rPr>
        <w:t xml:space="preserve"> </w:t>
      </w:r>
      <w:r>
        <w:t>затвердженої</w:t>
      </w:r>
      <w:r>
        <w:rPr>
          <w:spacing w:val="-15"/>
        </w:rPr>
        <w:t xml:space="preserve"> </w:t>
      </w:r>
      <w:r>
        <w:t>педагогічною</w:t>
      </w:r>
      <w:r>
        <w:rPr>
          <w:spacing w:val="-11"/>
        </w:rPr>
        <w:t xml:space="preserve"> </w:t>
      </w:r>
      <w:r>
        <w:t>радою</w:t>
      </w:r>
      <w:r>
        <w:rPr>
          <w:spacing w:val="-12"/>
        </w:rPr>
        <w:t xml:space="preserve"> </w:t>
      </w:r>
      <w:r>
        <w:t>навчальною</w:t>
      </w:r>
      <w:r>
        <w:rPr>
          <w:spacing w:val="-11"/>
        </w:rPr>
        <w:t xml:space="preserve"> </w:t>
      </w:r>
      <w:r>
        <w:t>програмою.</w:t>
      </w:r>
      <w:r>
        <w:rPr>
          <w:spacing w:val="-7"/>
        </w:rPr>
        <w:t xml:space="preserve"> </w:t>
      </w:r>
      <w:r>
        <w:t>Відповідну навчальну</w:t>
      </w:r>
      <w:r>
        <w:rPr>
          <w:spacing w:val="-11"/>
        </w:rPr>
        <w:t xml:space="preserve"> </w:t>
      </w:r>
      <w:r>
        <w:t>програму</w:t>
      </w:r>
      <w:r>
        <w:rPr>
          <w:spacing w:val="-8"/>
        </w:rPr>
        <w:t xml:space="preserve"> </w:t>
      </w:r>
      <w:r>
        <w:t>видавництво</w:t>
      </w:r>
      <w:r>
        <w:rPr>
          <w:spacing w:val="2"/>
        </w:rPr>
        <w:t xml:space="preserve"> </w:t>
      </w:r>
      <w:r>
        <w:t>надає</w:t>
      </w:r>
      <w:r>
        <w:rPr>
          <w:spacing w:val="-3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освіти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запит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разі</w:t>
      </w:r>
      <w:r>
        <w:rPr>
          <w:spacing w:val="-9"/>
        </w:rPr>
        <w:t xml:space="preserve"> </w:t>
      </w:r>
      <w:r>
        <w:rPr>
          <w:spacing w:val="-2"/>
        </w:rPr>
        <w:t>необхідності.</w:t>
      </w:r>
    </w:p>
    <w:p w:rsidR="007C51A2" w:rsidRDefault="007F3C00">
      <w:pPr>
        <w:pStyle w:val="a3"/>
        <w:spacing w:line="242" w:lineRule="auto"/>
        <w:ind w:left="173" w:right="458" w:firstLine="706"/>
        <w:jc w:val="both"/>
      </w:pPr>
      <w:r>
        <w:t>Орієнтовний актуальний розподіл годин</w:t>
      </w:r>
      <w:r>
        <w:rPr>
          <w:spacing w:val="-4"/>
        </w:rPr>
        <w:t xml:space="preserve"> </w:t>
      </w:r>
      <w:r>
        <w:t>між</w:t>
      </w:r>
      <w:r>
        <w:rPr>
          <w:spacing w:val="-7"/>
        </w:rPr>
        <w:t xml:space="preserve"> </w:t>
      </w:r>
      <w:r>
        <w:t>основними</w:t>
      </w:r>
      <w:r>
        <w:rPr>
          <w:spacing w:val="-7"/>
        </w:rPr>
        <w:t xml:space="preserve"> </w:t>
      </w:r>
      <w:r>
        <w:t>предметами</w:t>
      </w:r>
      <w:r>
        <w:rPr>
          <w:spacing w:val="-8"/>
        </w:rPr>
        <w:t xml:space="preserve"> </w:t>
      </w:r>
      <w:r>
        <w:t>природничої галузі (без урахування інтегрованого курсу «Природничі науки»)</w:t>
      </w: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637"/>
        <w:gridCol w:w="1642"/>
        <w:gridCol w:w="1641"/>
        <w:gridCol w:w="1617"/>
        <w:gridCol w:w="2021"/>
      </w:tblGrid>
      <w:tr w:rsidR="007C51A2">
        <w:trPr>
          <w:trHeight w:val="479"/>
        </w:trPr>
        <w:tc>
          <w:tcPr>
            <w:tcW w:w="922" w:type="dxa"/>
          </w:tcPr>
          <w:p w:rsidR="007C51A2" w:rsidRDefault="007C51A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637" w:type="dxa"/>
          </w:tcPr>
          <w:p w:rsidR="007C51A2" w:rsidRDefault="007F3C00">
            <w:pPr>
              <w:pStyle w:val="TableParagraph"/>
              <w:ind w:left="48" w:right="6"/>
              <w:rPr>
                <w:sz w:val="24"/>
              </w:rPr>
            </w:pPr>
            <w:r>
              <w:rPr>
                <w:spacing w:val="-2"/>
                <w:sz w:val="24"/>
              </w:rPr>
              <w:t>Біологія</w:t>
            </w:r>
          </w:p>
        </w:tc>
        <w:tc>
          <w:tcPr>
            <w:tcW w:w="1642" w:type="dxa"/>
          </w:tcPr>
          <w:p w:rsidR="007C51A2" w:rsidRDefault="007F3C00">
            <w:pPr>
              <w:pStyle w:val="TableParagraph"/>
              <w:ind w:left="35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</w:p>
        </w:tc>
        <w:tc>
          <w:tcPr>
            <w:tcW w:w="1641" w:type="dxa"/>
          </w:tcPr>
          <w:p w:rsidR="007C51A2" w:rsidRDefault="007F3C00">
            <w:pPr>
              <w:pStyle w:val="TableParagraph"/>
              <w:ind w:left="26" w:right="5"/>
              <w:rPr>
                <w:sz w:val="24"/>
              </w:rPr>
            </w:pPr>
            <w:r>
              <w:rPr>
                <w:spacing w:val="-2"/>
                <w:sz w:val="24"/>
              </w:rPr>
              <w:t>Хімія</w:t>
            </w:r>
          </w:p>
        </w:tc>
        <w:tc>
          <w:tcPr>
            <w:tcW w:w="1617" w:type="dxa"/>
          </w:tcPr>
          <w:p w:rsidR="007C51A2" w:rsidRDefault="007F3C00">
            <w:pPr>
              <w:pStyle w:val="TableParagraph"/>
              <w:ind w:left="44" w:right="11"/>
              <w:rPr>
                <w:sz w:val="24"/>
              </w:rPr>
            </w:pPr>
            <w:r>
              <w:rPr>
                <w:spacing w:val="-2"/>
                <w:sz w:val="24"/>
              </w:rPr>
              <w:t>Географія</w:t>
            </w:r>
          </w:p>
        </w:tc>
        <w:tc>
          <w:tcPr>
            <w:tcW w:w="2021" w:type="dxa"/>
          </w:tcPr>
          <w:p w:rsidR="007C51A2" w:rsidRDefault="007F3C00">
            <w:pPr>
              <w:pStyle w:val="TableParagraph"/>
              <w:ind w:left="54" w:right="11"/>
              <w:rPr>
                <w:sz w:val="24"/>
              </w:rPr>
            </w:pPr>
            <w:r>
              <w:rPr>
                <w:sz w:val="24"/>
              </w:rPr>
              <w:t>Всього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галузі</w:t>
            </w:r>
          </w:p>
        </w:tc>
      </w:tr>
      <w:tr w:rsidR="007C51A2">
        <w:trPr>
          <w:trHeight w:val="479"/>
        </w:trPr>
        <w:tc>
          <w:tcPr>
            <w:tcW w:w="922" w:type="dxa"/>
          </w:tcPr>
          <w:p w:rsidR="007C51A2" w:rsidRDefault="007F3C00">
            <w:pPr>
              <w:pStyle w:val="TableParagraph"/>
              <w:spacing w:before="97"/>
              <w:ind w:right="5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637" w:type="dxa"/>
          </w:tcPr>
          <w:p w:rsidR="007C51A2" w:rsidRDefault="007F3C00">
            <w:pPr>
              <w:pStyle w:val="TableParagraph"/>
              <w:spacing w:before="97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642" w:type="dxa"/>
          </w:tcPr>
          <w:p w:rsidR="007C51A2" w:rsidRDefault="007F3C00">
            <w:pPr>
              <w:pStyle w:val="TableParagraph"/>
              <w:spacing w:before="97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41" w:type="dxa"/>
          </w:tcPr>
          <w:p w:rsidR="007C51A2" w:rsidRDefault="007F3C00">
            <w:pPr>
              <w:pStyle w:val="TableParagraph"/>
              <w:spacing w:before="97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17" w:type="dxa"/>
          </w:tcPr>
          <w:p w:rsidR="007C51A2" w:rsidRDefault="007F3C00">
            <w:pPr>
              <w:pStyle w:val="TableParagraph"/>
              <w:spacing w:before="97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1" w:type="dxa"/>
          </w:tcPr>
          <w:p w:rsidR="007C51A2" w:rsidRDefault="007F3C00">
            <w:pPr>
              <w:pStyle w:val="TableParagraph"/>
              <w:spacing w:before="97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</w:tr>
      <w:tr w:rsidR="007C51A2">
        <w:trPr>
          <w:trHeight w:val="479"/>
        </w:trPr>
        <w:tc>
          <w:tcPr>
            <w:tcW w:w="922" w:type="dxa"/>
          </w:tcPr>
          <w:p w:rsidR="007C51A2" w:rsidRDefault="007F3C00">
            <w:pPr>
              <w:pStyle w:val="TableParagraph"/>
              <w:spacing w:before="97"/>
              <w:ind w:right="5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637" w:type="dxa"/>
          </w:tcPr>
          <w:p w:rsidR="007C51A2" w:rsidRDefault="007F3C00">
            <w:pPr>
              <w:pStyle w:val="TableParagraph"/>
              <w:spacing w:before="97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642" w:type="dxa"/>
          </w:tcPr>
          <w:p w:rsidR="007C51A2" w:rsidRDefault="007F3C00">
            <w:pPr>
              <w:pStyle w:val="TableParagraph"/>
              <w:spacing w:before="97"/>
              <w:ind w:left="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41" w:type="dxa"/>
          </w:tcPr>
          <w:p w:rsidR="007C51A2" w:rsidRDefault="007F3C00">
            <w:pPr>
              <w:pStyle w:val="TableParagraph"/>
              <w:spacing w:before="97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617" w:type="dxa"/>
          </w:tcPr>
          <w:p w:rsidR="007C51A2" w:rsidRDefault="007F3C00">
            <w:pPr>
              <w:pStyle w:val="TableParagraph"/>
              <w:spacing w:before="97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21" w:type="dxa"/>
          </w:tcPr>
          <w:p w:rsidR="007C51A2" w:rsidRDefault="007F3C00">
            <w:pPr>
              <w:pStyle w:val="TableParagraph"/>
              <w:spacing w:before="97"/>
              <w:ind w:left="54" w:righ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7C51A2" w:rsidRDefault="007F3C00">
      <w:pPr>
        <w:pStyle w:val="a3"/>
        <w:tabs>
          <w:tab w:val="left" w:pos="2026"/>
          <w:tab w:val="left" w:pos="3524"/>
          <w:tab w:val="left" w:pos="5195"/>
          <w:tab w:val="left" w:pos="5532"/>
          <w:tab w:val="left" w:pos="7083"/>
          <w:tab w:val="left" w:pos="8749"/>
        </w:tabs>
        <w:ind w:left="879"/>
      </w:pPr>
      <w:r>
        <w:rPr>
          <w:spacing w:val="-2"/>
        </w:rPr>
        <w:t>Розподіл</w:t>
      </w:r>
      <w:r>
        <w:tab/>
      </w:r>
      <w:r>
        <w:rPr>
          <w:spacing w:val="-2"/>
        </w:rPr>
        <w:t>навчального</w:t>
      </w:r>
      <w:r>
        <w:tab/>
      </w:r>
      <w:r>
        <w:rPr>
          <w:spacing w:val="-2"/>
        </w:rPr>
        <w:t>навантаження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>урахуванням</w:t>
      </w:r>
      <w:r>
        <w:tab/>
      </w:r>
      <w:r>
        <w:rPr>
          <w:spacing w:val="-2"/>
        </w:rPr>
        <w:t>інтегрованого</w:t>
      </w:r>
      <w:r>
        <w:tab/>
      </w:r>
      <w:r>
        <w:rPr>
          <w:spacing w:val="-2"/>
        </w:rPr>
        <w:t>курсу</w:t>
      </w:r>
    </w:p>
    <w:p w:rsidR="007C51A2" w:rsidRDefault="007F3C00">
      <w:pPr>
        <w:pStyle w:val="a3"/>
        <w:ind w:left="173"/>
      </w:pPr>
      <w:r>
        <w:t>«Природничі</w:t>
      </w:r>
      <w:r>
        <w:rPr>
          <w:spacing w:val="-15"/>
        </w:rPr>
        <w:t xml:space="preserve"> </w:t>
      </w:r>
      <w:r>
        <w:t>науки»</w:t>
      </w:r>
      <w:r>
        <w:rPr>
          <w:spacing w:val="-10"/>
        </w:rPr>
        <w:t xml:space="preserve"> </w:t>
      </w:r>
      <w:r>
        <w:t>(зі</w:t>
      </w:r>
      <w:r>
        <w:rPr>
          <w:spacing w:val="-14"/>
        </w:rPr>
        <w:t xml:space="preserve"> </w:t>
      </w:r>
      <w:r>
        <w:t>збереженням</w:t>
      </w:r>
      <w:r>
        <w:rPr>
          <w:spacing w:val="-7"/>
        </w:rPr>
        <w:t xml:space="preserve"> </w:t>
      </w:r>
      <w:r>
        <w:t>мінімального</w:t>
      </w:r>
      <w:r>
        <w:rPr>
          <w:spacing w:val="-8"/>
        </w:rPr>
        <w:t xml:space="preserve"> </w:t>
      </w:r>
      <w:r>
        <w:t>навантаження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предметах)</w:t>
      </w: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378"/>
        <w:gridCol w:w="1359"/>
        <w:gridCol w:w="1364"/>
        <w:gridCol w:w="1359"/>
        <w:gridCol w:w="1504"/>
        <w:gridCol w:w="1537"/>
      </w:tblGrid>
      <w:tr w:rsidR="007C51A2">
        <w:trPr>
          <w:trHeight w:val="762"/>
        </w:trPr>
        <w:tc>
          <w:tcPr>
            <w:tcW w:w="922" w:type="dxa"/>
          </w:tcPr>
          <w:p w:rsidR="007C51A2" w:rsidRDefault="007C51A2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1378" w:type="dxa"/>
          </w:tcPr>
          <w:p w:rsidR="007C51A2" w:rsidRDefault="007F3C00">
            <w:pPr>
              <w:pStyle w:val="TableParagraph"/>
              <w:ind w:left="38" w:right="6"/>
              <w:rPr>
                <w:sz w:val="24"/>
              </w:rPr>
            </w:pPr>
            <w:r>
              <w:rPr>
                <w:spacing w:val="-2"/>
                <w:sz w:val="24"/>
              </w:rPr>
              <w:t>Біологія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 w:right="19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</w:p>
        </w:tc>
        <w:tc>
          <w:tcPr>
            <w:tcW w:w="1364" w:type="dxa"/>
          </w:tcPr>
          <w:p w:rsidR="007C51A2" w:rsidRDefault="007F3C00">
            <w:pPr>
              <w:pStyle w:val="TableParagraph"/>
              <w:ind w:left="43" w:right="5"/>
              <w:rPr>
                <w:sz w:val="24"/>
              </w:rPr>
            </w:pPr>
            <w:r>
              <w:rPr>
                <w:spacing w:val="-2"/>
                <w:sz w:val="24"/>
              </w:rPr>
              <w:t>Хімія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 w:right="10"/>
              <w:rPr>
                <w:sz w:val="24"/>
              </w:rPr>
            </w:pPr>
            <w:r>
              <w:rPr>
                <w:spacing w:val="-2"/>
                <w:sz w:val="24"/>
              </w:rPr>
              <w:t>Географія</w:t>
            </w:r>
          </w:p>
        </w:tc>
        <w:tc>
          <w:tcPr>
            <w:tcW w:w="1504" w:type="dxa"/>
          </w:tcPr>
          <w:p w:rsidR="007C51A2" w:rsidRDefault="007F3C00">
            <w:pPr>
              <w:pStyle w:val="TableParagraph"/>
              <w:spacing w:line="242" w:lineRule="auto"/>
              <w:ind w:left="470" w:hanging="3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Природничі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537" w:type="dxa"/>
          </w:tcPr>
          <w:p w:rsidR="007C51A2" w:rsidRDefault="007F3C00">
            <w:pPr>
              <w:pStyle w:val="TableParagraph"/>
              <w:spacing w:line="242" w:lineRule="auto"/>
              <w:ind w:left="473" w:right="237" w:hanging="2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 галузі</w:t>
            </w:r>
          </w:p>
        </w:tc>
      </w:tr>
      <w:tr w:rsidR="007C51A2">
        <w:trPr>
          <w:trHeight w:val="479"/>
        </w:trPr>
        <w:tc>
          <w:tcPr>
            <w:tcW w:w="922" w:type="dxa"/>
          </w:tcPr>
          <w:p w:rsidR="007C51A2" w:rsidRDefault="007F3C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378" w:type="dxa"/>
          </w:tcPr>
          <w:p w:rsidR="007C51A2" w:rsidRDefault="007F3C00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:rsidR="007C51A2" w:rsidRDefault="007F3C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04" w:type="dxa"/>
          </w:tcPr>
          <w:p w:rsidR="007C51A2" w:rsidRDefault="007F3C00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7" w:type="dxa"/>
          </w:tcPr>
          <w:p w:rsidR="007C51A2" w:rsidRDefault="007F3C00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7C51A2">
        <w:trPr>
          <w:trHeight w:val="479"/>
        </w:trPr>
        <w:tc>
          <w:tcPr>
            <w:tcW w:w="922" w:type="dxa"/>
          </w:tcPr>
          <w:p w:rsidR="007C51A2" w:rsidRDefault="007F3C0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</w:t>
            </w:r>
          </w:p>
        </w:tc>
        <w:tc>
          <w:tcPr>
            <w:tcW w:w="1378" w:type="dxa"/>
          </w:tcPr>
          <w:p w:rsidR="007C51A2" w:rsidRDefault="007F3C00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 w:righ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64" w:type="dxa"/>
          </w:tcPr>
          <w:p w:rsidR="007C51A2" w:rsidRDefault="007F3C00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9" w:type="dxa"/>
          </w:tcPr>
          <w:p w:rsidR="007C51A2" w:rsidRDefault="007F3C00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04" w:type="dxa"/>
          </w:tcPr>
          <w:p w:rsidR="007C51A2" w:rsidRDefault="007F3C00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37" w:type="dxa"/>
          </w:tcPr>
          <w:p w:rsidR="007C51A2" w:rsidRDefault="007F3C00">
            <w:pPr>
              <w:pStyle w:val="TableParagraph"/>
              <w:ind w:left="49" w:right="1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7C51A2" w:rsidRDefault="007F3C00">
      <w:pPr>
        <w:pStyle w:val="a3"/>
        <w:ind w:left="173" w:right="454" w:firstLine="706"/>
        <w:jc w:val="both"/>
      </w:pPr>
      <w:r>
        <w:t>Таким</w:t>
      </w:r>
      <w:r>
        <w:rPr>
          <w:spacing w:val="-12"/>
        </w:rPr>
        <w:t xml:space="preserve"> </w:t>
      </w:r>
      <w:r>
        <w:t>чином</w:t>
      </w:r>
      <w:r>
        <w:rPr>
          <w:spacing w:val="-12"/>
        </w:rPr>
        <w:t xml:space="preserve"> </w:t>
      </w:r>
      <w:r>
        <w:t>забезпечується</w:t>
      </w:r>
      <w:r>
        <w:rPr>
          <w:spacing w:val="-9"/>
        </w:rPr>
        <w:t xml:space="preserve"> </w:t>
      </w:r>
      <w:r>
        <w:t>виконання</w:t>
      </w:r>
      <w:r>
        <w:rPr>
          <w:spacing w:val="-9"/>
        </w:rPr>
        <w:t xml:space="preserve"> </w:t>
      </w:r>
      <w:r>
        <w:t>рекомендацій</w:t>
      </w:r>
      <w:r>
        <w:rPr>
          <w:spacing w:val="-8"/>
        </w:rPr>
        <w:t xml:space="preserve"> </w:t>
      </w:r>
      <w:r>
        <w:t>МОН,</w:t>
      </w:r>
      <w:r>
        <w:rPr>
          <w:spacing w:val="-8"/>
        </w:rPr>
        <w:t xml:space="preserve"> </w:t>
      </w:r>
      <w:r>
        <w:t>зазначених</w:t>
      </w:r>
      <w:r>
        <w:rPr>
          <w:spacing w:val="-13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Типовій освітній програмі щодо того, що «Сумарна кількість годин, визначена в навчальному плані освітньої програми закладу на освітню галузь, не може перевищувати</w:t>
      </w:r>
      <w:r>
        <w:rPr>
          <w:spacing w:val="40"/>
        </w:rPr>
        <w:t xml:space="preserve"> </w:t>
      </w:r>
      <w:r>
        <w:t>максимальну кількість годин, визначену для цієї галузі», що дозволяє зберегти повноцінне викладання базових предметів, водночас доповнивши їх системним інтегрованим компонентом.</w:t>
      </w:r>
    </w:p>
    <w:p w:rsidR="007C51A2" w:rsidRDefault="007F3C00">
      <w:pPr>
        <w:pStyle w:val="a3"/>
        <w:ind w:left="173" w:right="462" w:firstLine="706"/>
        <w:jc w:val="both"/>
      </w:pPr>
      <w:r>
        <w:t xml:space="preserve">Обрання інтегрованого курсу «Природничі науки» — це управлінське рішення, що сприяє стратегічному розвитку закладу освіти та підвищенню якості освітнього </w:t>
      </w:r>
      <w:r>
        <w:rPr>
          <w:spacing w:val="-2"/>
        </w:rPr>
        <w:lastRenderedPageBreak/>
        <w:t>процесу.</w:t>
      </w:r>
    </w:p>
    <w:p w:rsidR="007C51A2" w:rsidRDefault="007F3C00">
      <w:pPr>
        <w:pStyle w:val="a3"/>
        <w:spacing w:line="264" w:lineRule="auto"/>
        <w:ind w:left="307" w:right="464" w:firstLine="571"/>
        <w:jc w:val="both"/>
      </w:pPr>
      <w:r>
        <w:t>Будемо вдячні за сприяння в інформуванні педагогічних колективів про можливість впровадження інтегрованого курсу в освітній процес.</w:t>
      </w:r>
    </w:p>
    <w:p w:rsidR="007C51A2" w:rsidRDefault="007F3C00">
      <w:pPr>
        <w:pStyle w:val="a3"/>
        <w:spacing w:line="264" w:lineRule="auto"/>
        <w:ind w:left="307" w:right="468" w:firstLine="571"/>
        <w:jc w:val="both"/>
      </w:pPr>
      <w:r>
        <w:t>Дякуємо за довіру та партнерство. Переконані, що спільними зусиллями ми й надалі формуватимемо якісну, сучасну й стійку українську освіту.</w:t>
      </w:r>
    </w:p>
    <w:p w:rsidR="007C51A2" w:rsidRDefault="007C51A2">
      <w:pPr>
        <w:pStyle w:val="a3"/>
      </w:pPr>
    </w:p>
    <w:p w:rsidR="007C51A2" w:rsidRDefault="007C51A2">
      <w:pPr>
        <w:pStyle w:val="a3"/>
      </w:pPr>
    </w:p>
    <w:sectPr w:rsidR="007C51A2">
      <w:pgSz w:w="11920" w:h="16840"/>
      <w:pgMar w:top="7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A2"/>
    <w:rsid w:val="00073671"/>
    <w:rsid w:val="007C51A2"/>
    <w:rsid w:val="007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36DF8-CAD1-4F63-AB2E-7AD70033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2226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2026-03-10T13:46:00Z</dcterms:created>
  <dcterms:modified xsi:type="dcterms:W3CDTF">2026-03-10T13:46:00Z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2026-03-10T00:00:00Z</vt:filetime>
  </property>
  <property fmtid="{D5CDD505-2E9C-101B-9397-08002B2CF9AE}" pid="5" name="Producer">
    <vt:lpwstr>www.ilovepdf.com</vt:lpwstr>
  </property>
</Properties>
</file>